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 xml:space="preserve">MORTGAGE MODIFICATION </w:t>
      </w:r>
      <w:r w:rsidR="00555F24">
        <w:rPr>
          <w:rFonts w:ascii="Arial" w:hAnsi="Arial" w:cs="Arial"/>
          <w:b/>
          <w:bCs/>
          <w:sz w:val="20"/>
          <w:szCs w:val="20"/>
        </w:rPr>
        <w:t xml:space="preserve">– SAME AS SUBDIVISION </w:t>
      </w:r>
      <w:r w:rsidRPr="002706F0">
        <w:rPr>
          <w:rFonts w:ascii="Arial" w:hAnsi="Arial" w:cs="Arial"/>
          <w:b/>
          <w:bCs/>
          <w:sz w:val="20"/>
          <w:szCs w:val="20"/>
        </w:rPr>
        <w:t>ENDORSEMENT</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Attached to Policy No. __________</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Issued by</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555F24" w:rsidRPr="00555F24" w:rsidRDefault="00555F24" w:rsidP="00555F24">
      <w:pPr>
        <w:pStyle w:val="FirstPara"/>
        <w:rPr>
          <w:rFonts w:ascii="Arial" w:hAnsi="Arial" w:cs="Arial"/>
        </w:rPr>
      </w:pPr>
      <w:r w:rsidRPr="00555F24">
        <w:rPr>
          <w:rFonts w:ascii="Arial" w:hAnsi="Arial" w:cs="Arial"/>
        </w:rPr>
        <w:t>Schedule A of the above policy is amended as follows:</w:t>
      </w:r>
    </w:p>
    <w:p w:rsidR="00555F24" w:rsidRPr="00555F24" w:rsidRDefault="00555F24" w:rsidP="00555F24">
      <w:pPr>
        <w:pStyle w:val="List"/>
        <w:keepLines w:val="0"/>
        <w:widowControl w:val="0"/>
        <w:numPr>
          <w:ilvl w:val="0"/>
          <w:numId w:val="4"/>
        </w:numPr>
        <w:rPr>
          <w:rFonts w:ascii="Arial" w:hAnsi="Arial"/>
          <w:szCs w:val="20"/>
        </w:rPr>
      </w:pPr>
      <w:r w:rsidRPr="00555F24">
        <w:rPr>
          <w:rFonts w:ascii="Arial" w:hAnsi="Arial"/>
          <w:szCs w:val="20"/>
        </w:rPr>
        <w:t>Item 4 is amended to add the following as an insured document: Amendment to Mortgage, Security Agreement and Fixture Filing between ____________ and _____________ dated ________, 2021 and recorded on ______, 2021 in Book _____ Page ___ (the “Modification”).</w:t>
      </w:r>
    </w:p>
    <w:p w:rsidR="00555F24" w:rsidRPr="00555F24" w:rsidRDefault="00555F24" w:rsidP="00555F24">
      <w:pPr>
        <w:pStyle w:val="List"/>
        <w:keepLines w:val="0"/>
        <w:widowControl w:val="0"/>
        <w:numPr>
          <w:ilvl w:val="0"/>
          <w:numId w:val="4"/>
        </w:numPr>
        <w:rPr>
          <w:rFonts w:ascii="Arial" w:hAnsi="Arial"/>
          <w:b/>
          <w:szCs w:val="20"/>
        </w:rPr>
      </w:pPr>
      <w:r w:rsidRPr="00555F24">
        <w:rPr>
          <w:rFonts w:ascii="Arial" w:hAnsi="Arial"/>
          <w:szCs w:val="20"/>
        </w:rPr>
        <w:t xml:space="preserve">The Date of Policy as it relates to the Additional Land identified below is changed to _____, 2021. </w:t>
      </w:r>
    </w:p>
    <w:p w:rsidR="00555F24" w:rsidRPr="00555F24" w:rsidRDefault="00555F24" w:rsidP="00555F24">
      <w:pPr>
        <w:pStyle w:val="List"/>
        <w:keepLines w:val="0"/>
        <w:widowControl w:val="0"/>
        <w:rPr>
          <w:rFonts w:ascii="Arial" w:hAnsi="Arial"/>
          <w:b/>
          <w:szCs w:val="20"/>
        </w:rPr>
      </w:pPr>
      <w:r w:rsidRPr="00555F24">
        <w:rPr>
          <w:rFonts w:ascii="Arial" w:hAnsi="Arial"/>
          <w:szCs w:val="20"/>
        </w:rPr>
        <w:t>3.</w:t>
      </w:r>
      <w:r w:rsidRPr="00555F24">
        <w:rPr>
          <w:rFonts w:ascii="Arial" w:hAnsi="Arial"/>
          <w:szCs w:val="20"/>
        </w:rPr>
        <w:tab/>
        <w:t>The Amount of Insurance is changed to $__</w:t>
      </w:r>
      <w:r w:rsidRPr="00555F24">
        <w:rPr>
          <w:rFonts w:ascii="Arial" w:hAnsi="Arial"/>
          <w:szCs w:val="20"/>
          <w:u w:val="single"/>
        </w:rPr>
        <w:t>n/a</w:t>
      </w:r>
      <w:r w:rsidRPr="00555F24">
        <w:rPr>
          <w:rFonts w:ascii="Arial" w:hAnsi="Arial"/>
          <w:szCs w:val="20"/>
        </w:rPr>
        <w:t>___.</w:t>
      </w:r>
    </w:p>
    <w:p w:rsidR="00555F24" w:rsidRPr="00555F24" w:rsidRDefault="00555F24" w:rsidP="00555F24">
      <w:pPr>
        <w:pStyle w:val="List"/>
        <w:keepLines w:val="0"/>
        <w:widowControl w:val="0"/>
        <w:rPr>
          <w:rFonts w:ascii="Arial" w:hAnsi="Arial"/>
          <w:b/>
          <w:szCs w:val="20"/>
        </w:rPr>
      </w:pPr>
      <w:r w:rsidRPr="00555F24">
        <w:rPr>
          <w:rFonts w:ascii="Arial" w:hAnsi="Arial"/>
          <w:szCs w:val="20"/>
        </w:rPr>
        <w:t>4.</w:t>
      </w:r>
      <w:r w:rsidRPr="00555F24">
        <w:rPr>
          <w:rFonts w:ascii="Arial" w:hAnsi="Arial"/>
          <w:szCs w:val="20"/>
        </w:rPr>
        <w:tab/>
        <w:t>Item 5 is amended so that the Land referred to in this policy is amended to include (“Additional Land”):</w:t>
      </w:r>
    </w:p>
    <w:p w:rsidR="00555F24" w:rsidRPr="00555F24" w:rsidRDefault="00555F24" w:rsidP="00555F24">
      <w:pPr>
        <w:widowControl w:val="0"/>
        <w:rPr>
          <w:rFonts w:ascii="Arial" w:hAnsi="Arial" w:cs="Arial"/>
          <w:sz w:val="20"/>
          <w:szCs w:val="20"/>
        </w:rPr>
      </w:pPr>
      <w:r w:rsidRPr="00555F24">
        <w:rPr>
          <w:rFonts w:ascii="Arial" w:hAnsi="Arial" w:cs="Arial"/>
          <w:sz w:val="20"/>
          <w:szCs w:val="20"/>
        </w:rPr>
        <w:t>[Enter added lot descriptions]</w:t>
      </w:r>
    </w:p>
    <w:p w:rsidR="00555F24" w:rsidRPr="00555F24" w:rsidRDefault="00555F24" w:rsidP="00555F24">
      <w:pPr>
        <w:widowControl w:val="0"/>
        <w:rPr>
          <w:rFonts w:ascii="Arial" w:hAnsi="Arial" w:cs="Arial"/>
          <w:sz w:val="20"/>
          <w:szCs w:val="20"/>
        </w:rPr>
      </w:pPr>
    </w:p>
    <w:p w:rsidR="00555F24" w:rsidRPr="00555F24" w:rsidRDefault="00555F24" w:rsidP="00555F24">
      <w:pPr>
        <w:pStyle w:val="BodyText"/>
        <w:widowControl w:val="0"/>
        <w:rPr>
          <w:rFonts w:ascii="Arial" w:hAnsi="Arial" w:cs="Arial"/>
          <w:sz w:val="20"/>
          <w:szCs w:val="20"/>
        </w:rPr>
      </w:pPr>
      <w:r w:rsidRPr="00555F24">
        <w:rPr>
          <w:rFonts w:ascii="Arial" w:hAnsi="Arial" w:cs="Arial"/>
          <w:sz w:val="20"/>
          <w:szCs w:val="20"/>
        </w:rPr>
        <w:t>Schedule B, Part 1 of the above policy is amended as follows:</w:t>
      </w:r>
    </w:p>
    <w:p w:rsidR="00555F24" w:rsidRPr="00555F24" w:rsidRDefault="00555F24" w:rsidP="00555F24">
      <w:pPr>
        <w:pStyle w:val="BodyText"/>
        <w:widowControl w:val="0"/>
        <w:rPr>
          <w:rFonts w:ascii="Arial" w:hAnsi="Arial" w:cs="Arial"/>
          <w:sz w:val="20"/>
          <w:szCs w:val="20"/>
        </w:rPr>
      </w:pPr>
      <w:r w:rsidRPr="00555F24">
        <w:rPr>
          <w:rFonts w:ascii="Arial" w:hAnsi="Arial" w:cs="Arial"/>
          <w:sz w:val="20"/>
          <w:szCs w:val="20"/>
        </w:rPr>
        <w:t xml:space="preserve">[Enter exceptions related to Additional Land with numbering beginning after last exception number in Policy – i.e. Real Estate Taxes, equitable rights under contracts of sale, anything shown on </w:t>
      </w:r>
      <w:proofErr w:type="spellStart"/>
      <w:r w:rsidRPr="00555F24">
        <w:rPr>
          <w:rFonts w:ascii="Arial" w:hAnsi="Arial" w:cs="Arial"/>
          <w:sz w:val="20"/>
          <w:szCs w:val="20"/>
        </w:rPr>
        <w:t>bringdown</w:t>
      </w:r>
      <w:proofErr w:type="spellEnd"/>
      <w:r w:rsidRPr="00555F24">
        <w:rPr>
          <w:rFonts w:ascii="Arial" w:hAnsi="Arial" w:cs="Arial"/>
          <w:sz w:val="20"/>
          <w:szCs w:val="20"/>
        </w:rPr>
        <w:t xml:space="preserve">, etc.] </w:t>
      </w:r>
    </w:p>
    <w:p w:rsidR="00555F24" w:rsidRPr="00555F24" w:rsidRDefault="00555F24" w:rsidP="00555F24">
      <w:pPr>
        <w:pStyle w:val="BodyText"/>
        <w:widowControl w:val="0"/>
        <w:rPr>
          <w:rFonts w:ascii="Arial" w:hAnsi="Arial" w:cs="Arial"/>
          <w:sz w:val="20"/>
          <w:szCs w:val="20"/>
        </w:rPr>
      </w:pPr>
      <w:r w:rsidRPr="00555F24">
        <w:rPr>
          <w:rFonts w:ascii="Arial" w:hAnsi="Arial" w:cs="Arial"/>
          <w:sz w:val="20"/>
          <w:szCs w:val="20"/>
        </w:rPr>
        <w:t>This endorsement does not insure against loss or damage, and the Company will not pay costs, attorneys' fees, or expenses, by reason of any claim that arises out of the transaction creating the Modification by reason of the operation of federal bankruptcy, state insolvency, or similar creditors' rights laws that is based on:</w:t>
      </w:r>
    </w:p>
    <w:p w:rsidR="00555F24" w:rsidRPr="00555F24" w:rsidRDefault="00555F24" w:rsidP="00555F24">
      <w:pPr>
        <w:pStyle w:val="List"/>
        <w:keepLines w:val="0"/>
        <w:widowControl w:val="0"/>
        <w:spacing w:after="240"/>
        <w:rPr>
          <w:rFonts w:ascii="Arial" w:hAnsi="Arial"/>
          <w:szCs w:val="20"/>
        </w:rPr>
      </w:pPr>
      <w:r w:rsidRPr="00555F24">
        <w:rPr>
          <w:rFonts w:ascii="Arial" w:hAnsi="Arial"/>
          <w:szCs w:val="20"/>
        </w:rPr>
        <w:t>1.</w:t>
      </w:r>
      <w:r w:rsidRPr="00555F24">
        <w:rPr>
          <w:rFonts w:ascii="Arial" w:hAnsi="Arial"/>
          <w:szCs w:val="20"/>
        </w:rPr>
        <w:tab/>
        <w:t>the Modification being deemed a fraudulent conveyance or fraudulent transfer; or</w:t>
      </w:r>
    </w:p>
    <w:p w:rsidR="00555F24" w:rsidRPr="00555F24" w:rsidRDefault="00555F24" w:rsidP="00555F24">
      <w:pPr>
        <w:pStyle w:val="List"/>
        <w:keepLines w:val="0"/>
        <w:widowControl w:val="0"/>
        <w:spacing w:after="240"/>
        <w:rPr>
          <w:rFonts w:ascii="Arial" w:hAnsi="Arial"/>
          <w:szCs w:val="20"/>
        </w:rPr>
      </w:pPr>
      <w:r w:rsidRPr="00555F24">
        <w:rPr>
          <w:rFonts w:ascii="Arial" w:hAnsi="Arial"/>
          <w:szCs w:val="20"/>
        </w:rPr>
        <w:t>2.</w:t>
      </w:r>
      <w:r w:rsidRPr="00555F24">
        <w:rPr>
          <w:rFonts w:ascii="Arial" w:hAnsi="Arial"/>
          <w:szCs w:val="20"/>
        </w:rPr>
        <w:tab/>
        <w:t>the Modification being deemed a preferential transfer except where the preferential transfer results from the failure</w:t>
      </w:r>
    </w:p>
    <w:p w:rsidR="00555F24" w:rsidRPr="00555F24" w:rsidRDefault="00555F24" w:rsidP="00555F24">
      <w:pPr>
        <w:pStyle w:val="List2"/>
        <w:keepLines w:val="0"/>
        <w:widowControl w:val="0"/>
        <w:spacing w:after="240"/>
        <w:rPr>
          <w:rFonts w:ascii="Arial" w:hAnsi="Arial"/>
          <w:szCs w:val="20"/>
        </w:rPr>
      </w:pPr>
      <w:r w:rsidRPr="00555F24">
        <w:rPr>
          <w:rFonts w:ascii="Arial" w:hAnsi="Arial"/>
          <w:szCs w:val="20"/>
        </w:rPr>
        <w:t>a.</w:t>
      </w:r>
      <w:r w:rsidRPr="00555F24">
        <w:rPr>
          <w:rFonts w:ascii="Arial" w:hAnsi="Arial"/>
          <w:szCs w:val="20"/>
        </w:rPr>
        <w:tab/>
        <w:t>to timely record the instrument of transfer; or</w:t>
      </w:r>
    </w:p>
    <w:p w:rsidR="00555F24" w:rsidRPr="00555F24" w:rsidRDefault="00555F24" w:rsidP="00555F24">
      <w:pPr>
        <w:pStyle w:val="List2"/>
        <w:keepLines w:val="0"/>
        <w:widowControl w:val="0"/>
        <w:spacing w:after="240"/>
        <w:rPr>
          <w:rFonts w:ascii="Arial" w:hAnsi="Arial"/>
          <w:szCs w:val="20"/>
        </w:rPr>
      </w:pPr>
      <w:proofErr w:type="gramStart"/>
      <w:r w:rsidRPr="00555F24">
        <w:rPr>
          <w:rFonts w:ascii="Arial" w:hAnsi="Arial"/>
          <w:szCs w:val="20"/>
        </w:rPr>
        <w:t>b</w:t>
      </w:r>
      <w:proofErr w:type="gramEnd"/>
      <w:r w:rsidRPr="00555F24">
        <w:rPr>
          <w:rFonts w:ascii="Arial" w:hAnsi="Arial"/>
          <w:szCs w:val="20"/>
        </w:rPr>
        <w:t>.</w:t>
      </w:r>
      <w:r w:rsidRPr="00555F24">
        <w:rPr>
          <w:rFonts w:ascii="Arial" w:hAnsi="Arial"/>
          <w:szCs w:val="20"/>
        </w:rPr>
        <w:tab/>
        <w:t>of such recordation to impart notice to a purchaser for value or to a judgment or lien creditor.</w:t>
      </w:r>
    </w:p>
    <w:p w:rsidR="00555F24" w:rsidRPr="00555F24" w:rsidRDefault="00555F24" w:rsidP="00555F24">
      <w:pPr>
        <w:pStyle w:val="FinalPara"/>
        <w:keepNext w:val="0"/>
        <w:keepLines w:val="0"/>
        <w:widowControl w:val="0"/>
        <w:rPr>
          <w:rFonts w:ascii="Arial" w:hAnsi="Arial" w:cs="Arial"/>
        </w:rPr>
      </w:pPr>
      <w:r w:rsidRPr="00555F24">
        <w:rPr>
          <w:rFonts w:ascii="Arial" w:hAnsi="Arial" w:cs="Arial"/>
        </w:rPr>
        <w:t>This endorsement is issued as part of the policy. Except as it expressly states, it does not (</w:t>
      </w:r>
      <w:proofErr w:type="spellStart"/>
      <w:r w:rsidRPr="00555F24">
        <w:rPr>
          <w:rFonts w:ascii="Arial" w:hAnsi="Arial" w:cs="Arial"/>
        </w:rPr>
        <w:t>i</w:t>
      </w:r>
      <w:proofErr w:type="spellEnd"/>
      <w:r w:rsidRPr="00555F24">
        <w:rPr>
          <w:rFonts w:ascii="Arial" w:hAnsi="Arial" w:cs="Arial"/>
        </w:rPr>
        <w:t xml:space="preserve">) modify any of the terms and provisions of the policy, (ii) modify any prior endorsements, (iii) extend the Date of Policy, or </w:t>
      </w:r>
      <w:proofErr w:type="gramStart"/>
      <w:r w:rsidRPr="00555F24">
        <w:rPr>
          <w:rFonts w:ascii="Arial" w:hAnsi="Arial" w:cs="Arial"/>
        </w:rPr>
        <w:t>(iv) increase</w:t>
      </w:r>
      <w:proofErr w:type="gramEnd"/>
      <w:r w:rsidRPr="00555F24">
        <w:rPr>
          <w:rFonts w:ascii="Arial" w:hAnsi="Arial" w:cs="Arial"/>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555F24" w:rsidRPr="00555F24" w:rsidRDefault="00555F24" w:rsidP="00555F24">
      <w:pPr>
        <w:pStyle w:val="InWitness"/>
        <w:keepNext w:val="0"/>
        <w:keepLines w:val="0"/>
        <w:widowControl w:val="0"/>
        <w:rPr>
          <w:rFonts w:ascii="Arial" w:hAnsi="Arial" w:cs="Arial"/>
          <w:b/>
          <w:bCs/>
        </w:rPr>
      </w:pPr>
      <w:r w:rsidRPr="00555F24">
        <w:rPr>
          <w:rFonts w:ascii="Arial" w:hAnsi="Arial" w:cs="Arial"/>
          <w:b/>
          <w:i/>
        </w:rPr>
        <w:t>IN WITNESS WHEREOF</w:t>
      </w:r>
      <w:r w:rsidRPr="00555F24">
        <w:rPr>
          <w:rFonts w:ascii="Arial" w:hAnsi="Arial" w:cs="Arial"/>
        </w:rPr>
        <w:t>, the Company has caused this endorsement to be issued and become valid when signed by an authorized officer or licensed agent of the Company.</w:t>
      </w:r>
    </w:p>
    <w:p w:rsidR="00555F24" w:rsidRDefault="00555F24" w:rsidP="00555F24">
      <w:pPr>
        <w:pStyle w:val="NoSpacing"/>
        <w:keepNext/>
        <w:tabs>
          <w:tab w:val="right" w:pos="9000"/>
        </w:tabs>
        <w:rPr>
          <w:rFonts w:ascii="Arial" w:hAnsi="Arial" w:cs="Arial"/>
          <w:b/>
          <w:sz w:val="20"/>
        </w:rPr>
      </w:pPr>
    </w:p>
    <w:p w:rsidR="00555F24" w:rsidRPr="00555F24" w:rsidRDefault="00555F24" w:rsidP="00555F24">
      <w:pPr>
        <w:pStyle w:val="NoSpacing"/>
        <w:keepNext/>
        <w:tabs>
          <w:tab w:val="right" w:pos="9000"/>
        </w:tabs>
        <w:rPr>
          <w:rFonts w:ascii="Arial" w:hAnsi="Arial" w:cs="Arial"/>
          <w:b/>
          <w:sz w:val="20"/>
        </w:rPr>
      </w:pPr>
      <w:r w:rsidRPr="00555F24">
        <w:rPr>
          <w:rFonts w:ascii="Arial" w:hAnsi="Arial" w:cs="Arial"/>
          <w:b/>
          <w:sz w:val="20"/>
        </w:rPr>
        <w:t>WFG NATIONAL TITLE INSURANCE COMPANY</w:t>
      </w:r>
    </w:p>
    <w:p w:rsidR="00555F24" w:rsidRPr="00555F24" w:rsidRDefault="00555F24" w:rsidP="00555F24">
      <w:pPr>
        <w:pStyle w:val="NoSpacing"/>
        <w:keepNext/>
        <w:tabs>
          <w:tab w:val="right" w:pos="9000"/>
        </w:tabs>
        <w:ind w:left="4320"/>
        <w:rPr>
          <w:rFonts w:ascii="Arial" w:hAnsi="Arial" w:cs="Arial"/>
          <w:sz w:val="20"/>
        </w:rPr>
      </w:pPr>
    </w:p>
    <w:p w:rsidR="00555F24" w:rsidRPr="00555F24" w:rsidRDefault="00555F24" w:rsidP="00555F24">
      <w:pPr>
        <w:pStyle w:val="NoSpacing"/>
        <w:keepNext/>
        <w:tabs>
          <w:tab w:val="right" w:pos="9000"/>
        </w:tabs>
        <w:rPr>
          <w:rFonts w:ascii="Arial" w:hAnsi="Arial" w:cs="Arial"/>
          <w:sz w:val="20"/>
          <w:u w:val="single"/>
        </w:rPr>
      </w:pPr>
      <w:r w:rsidRPr="00555F24">
        <w:rPr>
          <w:rFonts w:ascii="Arial" w:hAnsi="Arial" w:cs="Arial"/>
          <w:sz w:val="20"/>
        </w:rPr>
        <w:t>By:</w:t>
      </w:r>
      <w:r>
        <w:rPr>
          <w:rFonts w:ascii="Arial" w:hAnsi="Arial" w:cs="Arial"/>
          <w:sz w:val="20"/>
        </w:rPr>
        <w:t xml:space="preserve"> _______________________________</w:t>
      </w:r>
    </w:p>
    <w:p w:rsidR="006B120F" w:rsidRPr="00555F24" w:rsidRDefault="00555F24" w:rsidP="00555F24">
      <w:pPr>
        <w:pStyle w:val="NoSpacing"/>
        <w:tabs>
          <w:tab w:val="right" w:pos="9000"/>
        </w:tabs>
        <w:rPr>
          <w:rFonts w:ascii="Arial" w:hAnsi="Arial" w:cs="Arial"/>
          <w:sz w:val="20"/>
        </w:rPr>
      </w:pPr>
      <w:r>
        <w:rPr>
          <w:rFonts w:ascii="Arial" w:hAnsi="Arial" w:cs="Arial"/>
          <w:sz w:val="20"/>
        </w:rPr>
        <w:t xml:space="preserve">      </w:t>
      </w:r>
      <w:r w:rsidRPr="00555F24">
        <w:rPr>
          <w:rFonts w:ascii="Arial" w:hAnsi="Arial" w:cs="Arial"/>
          <w:sz w:val="20"/>
        </w:rPr>
        <w:t>Authorized Officer or Licensed Agent</w:t>
      </w:r>
      <w:r w:rsidR="002706F0" w:rsidRPr="00555F24">
        <w:rPr>
          <w:rFonts w:ascii="Arial" w:hAnsi="Arial" w:cs="Arial"/>
          <w:color w:val="000000"/>
          <w:sz w:val="20"/>
        </w:rPr>
        <w:tab/>
      </w:r>
      <w:bookmarkEnd w:id="0"/>
      <w:bookmarkEnd w:id="1"/>
      <w:r w:rsidR="006B120F" w:rsidRPr="00555F24">
        <w:rPr>
          <w:rFonts w:ascii="Arial" w:hAnsi="Arial" w:cs="Arial"/>
          <w:sz w:val="20"/>
        </w:rPr>
        <w:t xml:space="preserve"> </w:t>
      </w:r>
    </w:p>
    <w:sectPr w:rsidR="006B120F" w:rsidRPr="00555F24"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FD1" w:rsidRDefault="009E6FD1">
      <w:r>
        <w:separator/>
      </w:r>
    </w:p>
  </w:endnote>
  <w:endnote w:type="continuationSeparator" w:id="0">
    <w:p w:rsidR="009E6FD1" w:rsidRDefault="009E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55F24">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55F24">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F24" w:rsidRPr="00555F24" w:rsidRDefault="00555F24" w:rsidP="00555F24">
    <w:pPr>
      <w:pStyle w:val="Footer"/>
      <w:rPr>
        <w:rFonts w:ascii="Arial" w:hAnsi="Arial" w:cs="Arial"/>
        <w:sz w:val="16"/>
        <w:szCs w:val="16"/>
      </w:rPr>
    </w:pPr>
    <w:r w:rsidRPr="00555F24">
      <w:rPr>
        <w:rFonts w:ascii="Arial" w:hAnsi="Arial" w:cs="Arial"/>
        <w:sz w:val="16"/>
        <w:szCs w:val="16"/>
      </w:rPr>
      <w:t>Mortgage Modification – Same Subdivision Endorsement</w:t>
    </w:r>
    <w:r w:rsidRPr="00555F24">
      <w:rPr>
        <w:rFonts w:ascii="Arial" w:hAnsi="Arial" w:cs="Arial"/>
        <w:sz w:val="16"/>
        <w:szCs w:val="16"/>
      </w:rPr>
      <w:br/>
      <w:t>Loan Policy Only</w:t>
    </w:r>
  </w:p>
  <w:p w:rsidR="00555F24" w:rsidRPr="00555F24" w:rsidRDefault="00555F24" w:rsidP="00555F24">
    <w:pPr>
      <w:pStyle w:val="Footer"/>
      <w:rPr>
        <w:rFonts w:ascii="Arial" w:hAnsi="Arial" w:cs="Arial"/>
        <w:sz w:val="16"/>
        <w:szCs w:val="16"/>
      </w:rPr>
    </w:pPr>
    <w:r w:rsidRPr="00555F24">
      <w:rPr>
        <w:rFonts w:ascii="Arial" w:hAnsi="Arial" w:cs="Arial"/>
        <w:sz w:val="16"/>
        <w:szCs w:val="16"/>
      </w:rPr>
      <w:t xml:space="preserve">DTIRB-87 </w:t>
    </w:r>
    <w:r w:rsidR="006E534D">
      <w:rPr>
        <w:rFonts w:ascii="Arial" w:hAnsi="Arial" w:cs="Arial"/>
        <w:sz w:val="16"/>
        <w:szCs w:val="16"/>
      </w:rPr>
      <w:t>(04-01-2023)</w:t>
    </w:r>
    <w:bookmarkStart w:id="2" w:name="_GoBack"/>
    <w:bookmarkEnd w:id="2"/>
    <w:r w:rsidRPr="00555F24">
      <w:rPr>
        <w:rFonts w:ascii="Arial" w:hAnsi="Arial" w:cs="Arial"/>
        <w:sz w:val="16"/>
        <w:szCs w:val="16"/>
      </w:rPr>
      <w:t xml:space="preserve"> </w:t>
    </w:r>
  </w:p>
  <w:p w:rsidR="00B8076C" w:rsidRDefault="002D3EDA" w:rsidP="00B8076C">
    <w:pPr>
      <w:pStyle w:val="Footer"/>
      <w:rPr>
        <w:rFonts w:ascii="Arial" w:hAnsi="Arial" w:cs="Arial"/>
        <w:sz w:val="16"/>
        <w:szCs w:val="16"/>
      </w:rPr>
    </w:pP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2706F0">
      <w:rPr>
        <w:rFonts w:ascii="Arial" w:hAnsi="Arial" w:cs="Arial"/>
        <w:sz w:val="16"/>
        <w:szCs w:val="16"/>
      </w:rPr>
      <w:t>11</w:t>
    </w:r>
    <w:r w:rsidR="00B65DD3">
      <w:rPr>
        <w:rFonts w:ascii="Arial" w:hAnsi="Arial" w:cs="Arial"/>
        <w:sz w:val="16"/>
        <w:szCs w:val="16"/>
      </w:rPr>
      <w:t>-21</w:t>
    </w:r>
    <w:r>
      <w:rPr>
        <w:rFonts w:ascii="Arial" w:hAnsi="Arial" w:cs="Arial"/>
        <w:sz w:val="16"/>
        <w:szCs w:val="16"/>
      </w:rPr>
      <w:t xml:space="preserve"> </w:t>
    </w:r>
    <w:r w:rsidR="002706F0">
      <w:rPr>
        <w:rFonts w:ascii="Arial" w:hAnsi="Arial" w:cs="Arial"/>
        <w:sz w:val="16"/>
        <w:szCs w:val="16"/>
      </w:rPr>
      <w:t>Mortgage Modification</w:t>
    </w:r>
    <w:r w:rsidR="00B8076C">
      <w:rPr>
        <w:rFonts w:ascii="Arial" w:hAnsi="Arial" w:cs="Arial"/>
        <w:sz w:val="16"/>
        <w:szCs w:val="16"/>
      </w:rPr>
      <w:t xml:space="preserve"> Endorsement</w:t>
    </w:r>
  </w:p>
  <w:p w:rsidR="002D5AE4" w:rsidRPr="0038262E" w:rsidRDefault="00B8076C" w:rsidP="00555F24">
    <w:pPr>
      <w:pStyle w:val="Footer"/>
      <w:jc w:val="right"/>
      <w:rPr>
        <w:rFonts w:ascii="Arial" w:hAnsi="Arial" w:cs="Arial"/>
        <w:sz w:val="16"/>
        <w:szCs w:val="16"/>
      </w:rPr>
    </w:pPr>
    <w:r>
      <w:rPr>
        <w:rFonts w:ascii="Arial" w:hAnsi="Arial" w:cs="Arial"/>
        <w:sz w:val="16"/>
        <w:szCs w:val="16"/>
      </w:rPr>
      <w:t>07-01-2021</w:t>
    </w:r>
    <w:r w:rsidR="0038262E" w:rsidRPr="0038262E">
      <w:rPr>
        <w:rFonts w:ascii="Arial" w:hAnsi="Arial" w:cs="Arial"/>
        <w:sz w:val="16"/>
        <w:szCs w:val="16"/>
      </w:rPr>
      <w:t xml:space="preserve">Page </w:t>
    </w:r>
    <w:r w:rsidR="0038262E" w:rsidRPr="0038262E">
      <w:rPr>
        <w:rFonts w:ascii="Arial" w:hAnsi="Arial" w:cs="Arial"/>
        <w:b/>
        <w:bCs/>
        <w:sz w:val="16"/>
        <w:szCs w:val="16"/>
      </w:rPr>
      <w:fldChar w:fldCharType="begin"/>
    </w:r>
    <w:r w:rsidR="0038262E" w:rsidRPr="0038262E">
      <w:rPr>
        <w:rFonts w:ascii="Arial" w:hAnsi="Arial" w:cs="Arial"/>
        <w:b/>
        <w:bCs/>
        <w:sz w:val="16"/>
        <w:szCs w:val="16"/>
      </w:rPr>
      <w:instrText xml:space="preserve"> PAGE  \* Arabic  \* MERGEFORMAT </w:instrText>
    </w:r>
    <w:r w:rsidR="0038262E" w:rsidRPr="0038262E">
      <w:rPr>
        <w:rFonts w:ascii="Arial" w:hAnsi="Arial" w:cs="Arial"/>
        <w:b/>
        <w:bCs/>
        <w:sz w:val="16"/>
        <w:szCs w:val="16"/>
      </w:rPr>
      <w:fldChar w:fldCharType="separate"/>
    </w:r>
    <w:r w:rsidR="006E534D">
      <w:rPr>
        <w:rFonts w:ascii="Arial" w:hAnsi="Arial" w:cs="Arial"/>
        <w:b/>
        <w:bCs/>
        <w:noProof/>
        <w:sz w:val="16"/>
        <w:szCs w:val="16"/>
      </w:rPr>
      <w:t>1</w:t>
    </w:r>
    <w:r w:rsidR="0038262E" w:rsidRPr="0038262E">
      <w:rPr>
        <w:rFonts w:ascii="Arial" w:hAnsi="Arial" w:cs="Arial"/>
        <w:b/>
        <w:bCs/>
        <w:sz w:val="16"/>
        <w:szCs w:val="16"/>
      </w:rPr>
      <w:fldChar w:fldCharType="end"/>
    </w:r>
    <w:r w:rsidR="0038262E" w:rsidRPr="0038262E">
      <w:rPr>
        <w:rFonts w:ascii="Arial" w:hAnsi="Arial" w:cs="Arial"/>
        <w:sz w:val="16"/>
        <w:szCs w:val="16"/>
      </w:rPr>
      <w:t xml:space="preserve"> of </w:t>
    </w:r>
    <w:r w:rsidR="0038262E" w:rsidRPr="0038262E">
      <w:rPr>
        <w:rFonts w:ascii="Arial" w:hAnsi="Arial" w:cs="Arial"/>
        <w:b/>
        <w:bCs/>
        <w:sz w:val="16"/>
        <w:szCs w:val="16"/>
      </w:rPr>
      <w:fldChar w:fldCharType="begin"/>
    </w:r>
    <w:r w:rsidR="0038262E" w:rsidRPr="0038262E">
      <w:rPr>
        <w:rFonts w:ascii="Arial" w:hAnsi="Arial" w:cs="Arial"/>
        <w:b/>
        <w:bCs/>
        <w:sz w:val="16"/>
        <w:szCs w:val="16"/>
      </w:rPr>
      <w:instrText xml:space="preserve"> NUMPAGES  \* Arabic  \* MERGEFORMAT </w:instrText>
    </w:r>
    <w:r w:rsidR="0038262E" w:rsidRPr="0038262E">
      <w:rPr>
        <w:rFonts w:ascii="Arial" w:hAnsi="Arial" w:cs="Arial"/>
        <w:b/>
        <w:bCs/>
        <w:sz w:val="16"/>
        <w:szCs w:val="16"/>
      </w:rPr>
      <w:fldChar w:fldCharType="separate"/>
    </w:r>
    <w:r w:rsidR="006E534D">
      <w:rPr>
        <w:rFonts w:ascii="Arial" w:hAnsi="Arial" w:cs="Arial"/>
        <w:b/>
        <w:bCs/>
        <w:noProof/>
        <w:sz w:val="16"/>
        <w:szCs w:val="16"/>
      </w:rPr>
      <w:t>1</w:t>
    </w:r>
    <w:r w:rsidR="0038262E"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4D" w:rsidRDefault="006E5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FD1" w:rsidRDefault="009E6FD1">
      <w:r>
        <w:separator/>
      </w:r>
    </w:p>
  </w:footnote>
  <w:footnote w:type="continuationSeparator" w:id="0">
    <w:p w:rsidR="009E6FD1" w:rsidRDefault="009E6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4D" w:rsidRDefault="006E53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4D" w:rsidRDefault="006E5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05E3C"/>
    <w:multiLevelType w:val="hybridMultilevel"/>
    <w:tmpl w:val="FB6868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6F0"/>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3EDA"/>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56919"/>
    <w:rsid w:val="003602D5"/>
    <w:rsid w:val="003604D7"/>
    <w:rsid w:val="00360A59"/>
    <w:rsid w:val="0036167B"/>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0131"/>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5F24"/>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534D"/>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4D8D"/>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477D"/>
    <w:rsid w:val="009D6C7F"/>
    <w:rsid w:val="009D798C"/>
    <w:rsid w:val="009E010E"/>
    <w:rsid w:val="009E0899"/>
    <w:rsid w:val="009E2154"/>
    <w:rsid w:val="009E27E2"/>
    <w:rsid w:val="009E2A15"/>
    <w:rsid w:val="009E30BD"/>
    <w:rsid w:val="009E39E5"/>
    <w:rsid w:val="009E3CEB"/>
    <w:rsid w:val="009E4A3B"/>
    <w:rsid w:val="009E6FD1"/>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2483"/>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3559"/>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180"/>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37CF9"/>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555F24"/>
    <w:pPr>
      <w:spacing w:after="120"/>
    </w:pPr>
  </w:style>
  <w:style w:type="character" w:customStyle="1" w:styleId="BodyTextChar">
    <w:name w:val="Body Text Char"/>
    <w:basedOn w:val="DefaultParagraphFont"/>
    <w:link w:val="BodyText"/>
    <w:rsid w:val="00555F24"/>
    <w:rPr>
      <w:sz w:val="24"/>
      <w:szCs w:val="24"/>
    </w:rPr>
  </w:style>
  <w:style w:type="paragraph" w:styleId="List">
    <w:name w:val="List"/>
    <w:basedOn w:val="Normal"/>
    <w:rsid w:val="00555F24"/>
    <w:pPr>
      <w:keepLines/>
      <w:spacing w:before="120"/>
      <w:ind w:left="720" w:hanging="360"/>
      <w:jc w:val="both"/>
    </w:pPr>
    <w:rPr>
      <w:rFonts w:cs="Arial"/>
      <w:sz w:val="20"/>
      <w:szCs w:val="22"/>
    </w:rPr>
  </w:style>
  <w:style w:type="paragraph" w:customStyle="1" w:styleId="FirstPara">
    <w:name w:val="First Para"/>
    <w:basedOn w:val="Normal"/>
    <w:rsid w:val="00555F24"/>
    <w:pPr>
      <w:spacing w:after="240"/>
      <w:ind w:left="360" w:hanging="360"/>
      <w:jc w:val="both"/>
    </w:pPr>
    <w:rPr>
      <w:sz w:val="20"/>
      <w:szCs w:val="20"/>
    </w:rPr>
  </w:style>
  <w:style w:type="paragraph" w:customStyle="1" w:styleId="FinalPara">
    <w:name w:val="Final Para"/>
    <w:basedOn w:val="BodyText"/>
    <w:rsid w:val="00555F24"/>
    <w:pPr>
      <w:keepNext/>
      <w:keepLines/>
      <w:spacing w:before="120"/>
      <w:jc w:val="both"/>
    </w:pPr>
    <w:rPr>
      <w:sz w:val="20"/>
      <w:szCs w:val="20"/>
    </w:rPr>
  </w:style>
  <w:style w:type="paragraph" w:styleId="List2">
    <w:name w:val="List 2"/>
    <w:basedOn w:val="List"/>
    <w:rsid w:val="00555F24"/>
    <w:pPr>
      <w:ind w:left="1080"/>
    </w:pPr>
  </w:style>
  <w:style w:type="paragraph" w:customStyle="1" w:styleId="InWitness">
    <w:name w:val="InWitness"/>
    <w:basedOn w:val="BodyText"/>
    <w:rsid w:val="00555F24"/>
    <w:pPr>
      <w:keepNext/>
      <w:keepLines/>
      <w:spacing w:before="240" w:after="0"/>
      <w:jc w:val="both"/>
    </w:pPr>
    <w:rPr>
      <w:sz w:val="20"/>
      <w:szCs w:val="20"/>
    </w:rPr>
  </w:style>
  <w:style w:type="paragraph" w:styleId="Signature">
    <w:name w:val="Signature"/>
    <w:basedOn w:val="Normal"/>
    <w:link w:val="SignatureChar"/>
    <w:rsid w:val="00555F24"/>
    <w:pPr>
      <w:keepNext/>
      <w:keepLines/>
      <w:tabs>
        <w:tab w:val="left" w:pos="10080"/>
      </w:tabs>
      <w:ind w:left="5040"/>
    </w:pPr>
    <w:rPr>
      <w:sz w:val="20"/>
      <w:szCs w:val="20"/>
    </w:rPr>
  </w:style>
  <w:style w:type="character" w:customStyle="1" w:styleId="SignatureChar">
    <w:name w:val="Signature Char"/>
    <w:basedOn w:val="DefaultParagraphFont"/>
    <w:link w:val="Signature"/>
    <w:rsid w:val="00555F24"/>
  </w:style>
  <w:style w:type="paragraph" w:styleId="NoSpacing">
    <w:name w:val="No Spacing"/>
    <w:uiPriority w:val="1"/>
    <w:qFormat/>
    <w:rsid w:val="00555F24"/>
    <w:pPr>
      <w:widowControl w:val="0"/>
      <w:autoSpaceDE w:val="0"/>
      <w:autoSpaceDN w:val="0"/>
      <w:adjustRightInd w:val="0"/>
      <w:jc w:val="both"/>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2022-06-22T16:00:00Z</dcterms:created>
  <dcterms:modified xsi:type="dcterms:W3CDTF">2023-02-17T15:20:00Z</dcterms:modified>
</cp:coreProperties>
</file>